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00"/>
        <w:spacing w:before="150" w:line="219" w:lineRule="auto"/>
        <w:rPr>
          <w:rFonts w:ascii="SimSun" w:hAnsi="SimSun" w:eastAsia="SimSun" w:cs="SimSun"/>
          <w:sz w:val="73"/>
          <w:szCs w:val="73"/>
        </w:rPr>
      </w:pPr>
      <w:r>
        <w:rPr>
          <w:rFonts w:ascii="SimSun" w:hAnsi="SimSun" w:eastAsia="SimSun" w:cs="SimSun"/>
          <w:sz w:val="73"/>
          <w:szCs w:val="73"/>
          <w:b/>
          <w:bCs/>
          <w:color w:val="EA2E4E"/>
          <w:spacing w:val="49"/>
        </w:rPr>
        <w:t>湖北省商务厅办公室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60" w:lineRule="exact"/>
        <w:textAlignment w:val="center"/>
        <w:rPr/>
      </w:pPr>
      <w:r>
        <w:drawing>
          <wp:inline distT="0" distB="0" distL="0" distR="0">
            <wp:extent cx="5676896" cy="38129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76896" cy="3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1586" w:right="1443" w:hanging="200"/>
        <w:spacing w:before="146" w:line="220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5"/>
        </w:rPr>
        <w:t>省商务厅办公室关于进一步加强</w:t>
      </w:r>
      <w:r>
        <w:rPr>
          <w:rFonts w:ascii="SimSun" w:hAnsi="SimSun" w:eastAsia="SimSun" w:cs="SimSun"/>
          <w:sz w:val="45"/>
          <w:szCs w:val="45"/>
          <w:spacing w:val="2"/>
        </w:rPr>
        <w:t xml:space="preserve"> </w:t>
      </w:r>
      <w:r>
        <w:rPr>
          <w:rFonts w:ascii="SimSun" w:hAnsi="SimSun" w:eastAsia="SimSun" w:cs="SimSun"/>
          <w:sz w:val="45"/>
          <w:szCs w:val="45"/>
          <w:b/>
          <w:bCs/>
          <w:spacing w:val="-15"/>
        </w:rPr>
        <w:t>对外劳务合作管理工作的通知</w:t>
      </w: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left="99"/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</w:rPr>
        <w:t>各市、州、直管市、神农架林区商务局：</w:t>
      </w:r>
    </w:p>
    <w:p>
      <w:pPr>
        <w:ind w:left="99" w:right="187" w:firstLine="639"/>
        <w:spacing w:before="164" w:line="323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"/>
        </w:rPr>
        <w:t>对外劳务合作是对外投资合作重要内容，在缓解国内就业</w:t>
      </w:r>
      <w:r>
        <w:rPr>
          <w:rFonts w:ascii="SimSun" w:hAnsi="SimSun" w:eastAsia="SimSun" w:cs="SimSun"/>
          <w:sz w:val="32"/>
          <w:szCs w:val="32"/>
          <w:spacing w:val="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"/>
        </w:rPr>
        <w:t>压力、助力乡村振兴等方面发挥着重要作用。当前境外疫情和</w:t>
      </w:r>
      <w:r>
        <w:rPr>
          <w:rFonts w:ascii="SimSun" w:hAnsi="SimSun" w:eastAsia="SimSun" w:cs="SimSun"/>
          <w:sz w:val="32"/>
          <w:szCs w:val="32"/>
          <w:spacing w:val="1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"/>
        </w:rPr>
        <w:t>安全形势严峻复杂，境外劳务纠纷事件时有发生，部分市州也</w:t>
      </w:r>
      <w:r>
        <w:rPr>
          <w:rFonts w:ascii="SimSun" w:hAnsi="SimSun" w:eastAsia="SimSun" w:cs="SimSun"/>
          <w:sz w:val="32"/>
          <w:szCs w:val="32"/>
          <w:spacing w:val="10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"/>
        </w:rPr>
        <w:t>还存在非法中介未经许可从事对外劳务合作、未通过商务部业</w:t>
      </w:r>
      <w:r>
        <w:rPr>
          <w:rFonts w:ascii="SimSun" w:hAnsi="SimSun" w:eastAsia="SimSun" w:cs="SimSun"/>
          <w:sz w:val="32"/>
          <w:szCs w:val="32"/>
          <w:spacing w:val="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"/>
        </w:rPr>
        <w:t>务系统统一平台办理企业注销手续，未及时上报外派劳务人员</w:t>
      </w:r>
      <w:r>
        <w:rPr>
          <w:rFonts w:ascii="SimSun" w:hAnsi="SimSun" w:eastAsia="SimSun" w:cs="SimSun"/>
          <w:sz w:val="32"/>
          <w:szCs w:val="32"/>
          <w:spacing w:val="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2"/>
        </w:rPr>
        <w:t>信息等问题。为加强对外劳务合作监督管理，进一步规范外派</w:t>
      </w:r>
      <w:r>
        <w:rPr>
          <w:rFonts w:ascii="SimSun" w:hAnsi="SimSun" w:eastAsia="SimSun" w:cs="SimSun"/>
          <w:sz w:val="32"/>
          <w:szCs w:val="32"/>
          <w:spacing w:val="7"/>
        </w:rPr>
        <w:t xml:space="preserve"> </w:t>
      </w:r>
      <w:r>
        <w:rPr>
          <w:rFonts w:ascii="SimSun" w:hAnsi="SimSun" w:eastAsia="SimSun" w:cs="SimSun"/>
          <w:sz w:val="32"/>
          <w:szCs w:val="32"/>
        </w:rPr>
        <w:t>劳务市场秩序，维护外派劳务人员合法权益，现就有关事项通</w:t>
      </w:r>
    </w:p>
    <w:p>
      <w:pPr>
        <w:ind w:left="99"/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8"/>
        </w:rPr>
        <w:t>知如下：</w:t>
      </w:r>
    </w:p>
    <w:p>
      <w:pPr>
        <w:ind w:left="744"/>
        <w:spacing w:before="158" w:line="219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6"/>
        </w:rPr>
        <w:t>一、严格执行资格审批程序</w:t>
      </w:r>
    </w:p>
    <w:p>
      <w:pPr>
        <w:ind w:left="99" w:right="209" w:firstLine="639"/>
        <w:spacing w:before="181" w:line="323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4"/>
        </w:rPr>
        <w:t>各市(州)商务主管部门要严格按照《省商务厅关于做好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4"/>
        </w:rPr>
        <w:t>对外劳务合作经营资格行政审批权限下放相关</w:t>
      </w:r>
      <w:r>
        <w:rPr>
          <w:rFonts w:ascii="SimSun" w:hAnsi="SimSun" w:eastAsia="SimSun" w:cs="SimSun"/>
          <w:sz w:val="32"/>
          <w:szCs w:val="32"/>
          <w:spacing w:val="-5"/>
        </w:rPr>
        <w:t>工作的通知》(鄂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"/>
        </w:rPr>
        <w:t>商务发〔2016〕19号)要求，通过商务部业务系统统一平台办</w:t>
      </w:r>
      <w:r>
        <w:rPr>
          <w:rFonts w:ascii="SimSun" w:hAnsi="SimSun" w:eastAsia="SimSun" w:cs="SimSun"/>
          <w:sz w:val="32"/>
          <w:szCs w:val="32"/>
          <w:spacing w:val="18"/>
        </w:rPr>
        <w:t xml:space="preserve"> </w:t>
      </w:r>
      <w:r>
        <w:rPr>
          <w:rFonts w:ascii="SimSun" w:hAnsi="SimSun" w:eastAsia="SimSun" w:cs="SimSun"/>
          <w:sz w:val="32"/>
          <w:szCs w:val="32"/>
        </w:rPr>
        <w:t>理辖区内对外劳务合作经营资格的核准、变更、终止等行政审</w:t>
      </w:r>
      <w:r>
        <w:rPr>
          <w:rFonts w:ascii="SimSun" w:hAnsi="SimSun" w:eastAsia="SimSun" w:cs="SimSun"/>
          <w:sz w:val="32"/>
          <w:szCs w:val="32"/>
          <w:spacing w:val="1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"/>
        </w:rPr>
        <w:t>批事项，向社会公布和更新对外劳务合作企业名单，并及时将</w:t>
      </w:r>
      <w:r>
        <w:rPr>
          <w:rFonts w:ascii="SimSun" w:hAnsi="SimSun" w:eastAsia="SimSun" w:cs="SimSun"/>
          <w:sz w:val="32"/>
          <w:szCs w:val="32"/>
          <w:spacing w:val="1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25"/>
        </w:rPr>
        <w:t>对外劳务合作企业信息(详见附件)报省商务厅(外经处)备</w:t>
      </w:r>
    </w:p>
    <w:p>
      <w:pPr>
        <w:ind w:left="99"/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6"/>
        </w:rPr>
        <w:t>案。</w:t>
      </w:r>
    </w:p>
    <w:p>
      <w:pPr>
        <w:ind w:left="744"/>
        <w:spacing w:before="174" w:line="223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2"/>
        </w:rPr>
        <w:t>二、</w:t>
      </w:r>
      <w:r>
        <w:rPr>
          <w:rFonts w:ascii="SimHei" w:hAnsi="SimHei" w:eastAsia="SimHei" w:cs="SimHei"/>
          <w:sz w:val="32"/>
          <w:szCs w:val="32"/>
          <w:spacing w:val="-80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2"/>
        </w:rPr>
        <w:t>加强备用金管理</w:t>
      </w:r>
    </w:p>
    <w:p>
      <w:pPr>
        <w:sectPr>
          <w:footerReference w:type="default" r:id="rId1"/>
          <w:pgSz w:w="11900" w:h="16820"/>
          <w:pgMar w:top="1429" w:right="1549" w:bottom="1309" w:left="1360" w:header="0" w:footer="875" w:gutter="0"/>
        </w:sectPr>
        <w:rPr/>
      </w:pPr>
    </w:p>
    <w:p>
      <w:pPr>
        <w:ind w:right="166" w:firstLine="629"/>
        <w:spacing w:before="56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3"/>
        </w:rPr>
        <w:t>各市(州)商务主管部门要按照《对外劳务合作风险处置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7"/>
        </w:rPr>
        <w:t>备用金管理办法(试行)》(商务部、财政部2014第2号令)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规定，规范管理备用金存款协议书或银行保函，对未足额缴纳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备用金的企业，不得发放资格证书；对备用金现金存款发生变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2"/>
        </w:rPr>
        <w:t>动或保函到期后未及时补充到位的企业，各市</w:t>
      </w:r>
      <w:r>
        <w:rPr>
          <w:rFonts w:ascii="SimSun" w:hAnsi="SimSun" w:eastAsia="SimSun" w:cs="SimSun"/>
          <w:sz w:val="31"/>
          <w:szCs w:val="31"/>
          <w:spacing w:val="21"/>
        </w:rPr>
        <w:t>(州)商务主管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部门要责令其在一个月内改正，拒不改正的，吊销其对外劳务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2"/>
        </w:rPr>
        <w:t>合作经营资格。各市(州)商务主管部门要认真开展备用金自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查工作，并将自查情况于2月25日反馈至省</w:t>
      </w:r>
      <w:r>
        <w:rPr>
          <w:rFonts w:ascii="SimSun" w:hAnsi="SimSun" w:eastAsia="SimSun" w:cs="SimSun"/>
          <w:sz w:val="31"/>
          <w:szCs w:val="31"/>
          <w:spacing w:val="21"/>
        </w:rPr>
        <w:t>商务厅(外经处)。</w:t>
      </w:r>
    </w:p>
    <w:p>
      <w:pPr>
        <w:ind w:left="634"/>
        <w:spacing w:before="194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三、</w:t>
      </w:r>
      <w:r>
        <w:rPr>
          <w:rFonts w:ascii="SimHei" w:hAnsi="SimHei" w:eastAsia="SimHei" w:cs="SimHei"/>
          <w:sz w:val="31"/>
          <w:szCs w:val="31"/>
          <w:spacing w:val="-60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规范外派劳务人员备案工作</w:t>
      </w:r>
    </w:p>
    <w:p>
      <w:pPr>
        <w:ind w:right="161" w:firstLine="629"/>
        <w:spacing w:before="189" w:line="32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3"/>
        </w:rPr>
        <w:t>各市(州)商务主管部门要切实加强对外派劳务业务的</w:t>
      </w:r>
      <w:r>
        <w:rPr>
          <w:rFonts w:ascii="SimSun" w:hAnsi="SimSun" w:eastAsia="SimSun" w:cs="SimSun"/>
          <w:sz w:val="31"/>
          <w:szCs w:val="31"/>
          <w:spacing w:val="22"/>
        </w:rPr>
        <w:t>事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中事后监管，严格按照《外派劳务项目审查及外派劳务人员招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收备案程序》规定，指导和督促企业及时办理外派劳务项目审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查和外派劳务人员招收备案工作并存档保管。要督导本地区对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外劳务合作企业、对外承包工程企业规范外派劳务人员信息上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报工作，及时、准确将派出的劳务人员详细信息录入商务部业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务系统统一平台，及时更新人员出国、回国情况(填报路径：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商务部业务系统统一平台</w:t>
      </w:r>
      <w:r>
        <w:rPr>
          <w:rFonts w:ascii="SimSun" w:hAnsi="SimSun" w:eastAsia="SimSun" w:cs="SimSun"/>
          <w:sz w:val="31"/>
          <w:szCs w:val="31"/>
          <w:spacing w:val="-9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→业务类</w:t>
      </w:r>
      <w:r>
        <w:rPr>
          <w:rFonts w:ascii="SimSun" w:hAnsi="SimSun" w:eastAsia="SimSun" w:cs="SimSun"/>
          <w:sz w:val="31"/>
          <w:szCs w:val="31"/>
          <w:spacing w:val="-10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→在外人员信息管理),我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厅将定期对在外人员信息上报情况进行通报。</w:t>
      </w:r>
    </w:p>
    <w:p>
      <w:pPr>
        <w:ind w:left="634"/>
        <w:spacing w:before="255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四、</w:t>
      </w:r>
      <w:r>
        <w:rPr>
          <w:rFonts w:ascii="SimHei" w:hAnsi="SimHei" w:eastAsia="SimHei" w:cs="SimHei"/>
          <w:sz w:val="31"/>
          <w:szCs w:val="31"/>
          <w:spacing w:val="-67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"/>
        </w:rPr>
        <w:t>加大外派劳务事中事后监管力度</w:t>
      </w:r>
    </w:p>
    <w:p>
      <w:pPr>
        <w:ind w:right="197" w:firstLine="629"/>
        <w:spacing w:before="186" w:line="33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各级商务主管部门要加大外派劳务有关政策法规、外派劳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务正规渠道的宣传力度，强化外派劳务事中事后监管，认真开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5"/>
        </w:rPr>
        <w:t>展“双随机、</w:t>
      </w:r>
      <w:r>
        <w:rPr>
          <w:rFonts w:ascii="SimSun" w:hAnsi="SimSun" w:eastAsia="SimSun" w:cs="SimSun"/>
          <w:sz w:val="31"/>
          <w:szCs w:val="31"/>
          <w:spacing w:val="8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5"/>
        </w:rPr>
        <w:t>一公开”抽查，督导企业依法合规经营。</w:t>
      </w:r>
    </w:p>
    <w:p>
      <w:pPr>
        <w:ind w:right="142" w:firstLine="629"/>
        <w:spacing w:before="192" w:line="32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5"/>
        </w:rPr>
        <w:t>各市(州)商务主管部门要切实提高政治站位，督促外派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劳务企业严格落实主体责任，进一步规范外派劳务人员培训、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考核、派遣、管理工作。要会同有关部门健全完善境外劳务纠</w:t>
      </w:r>
    </w:p>
    <w:p>
      <w:pPr>
        <w:sectPr>
          <w:footerReference w:type="default" r:id="rId3"/>
          <w:pgSz w:w="11900" w:h="16820"/>
          <w:pgMar w:top="1399" w:right="1595" w:bottom="1196" w:left="1460" w:header="0" w:footer="1017" w:gutter="0"/>
        </w:sectPr>
        <w:rPr/>
      </w:pPr>
    </w:p>
    <w:p>
      <w:pPr>
        <w:spacing w:before="64" w:line="329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纷和突发事件应急处置机制，及时妥善处理矛盾纠纷，要加大</w:t>
      </w:r>
      <w:r>
        <w:rPr>
          <w:rFonts w:ascii="SimSun" w:hAnsi="SimSun" w:eastAsia="SimSun" w:cs="SimSun"/>
          <w:sz w:val="32"/>
          <w:szCs w:val="32"/>
          <w:spacing w:val="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"/>
        </w:rPr>
        <w:t>对非法中介的宣传打击力度，对未依法取得对外劳务合作经营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资格从事对外劳务合作的，及时提请市场监管部门查处取缔。</w:t>
      </w:r>
    </w:p>
    <w:p>
      <w:pPr>
        <w:ind w:left="629"/>
        <w:spacing w:before="17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0"/>
        </w:rPr>
        <w:t>特此通知。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left="629"/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附件：对外劳务合作企业信息表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5280"/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3511505</wp:posOffset>
            </wp:positionH>
            <wp:positionV relativeFrom="paragraph">
              <wp:posOffset>-576607</wp:posOffset>
            </wp:positionV>
            <wp:extent cx="1562155" cy="1549448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155" cy="154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2"/>
          <w:szCs w:val="32"/>
          <w:spacing w:val="-6"/>
        </w:rPr>
        <w:t>湖扎省商务厅’公室</w:t>
      </w:r>
    </w:p>
    <w:p>
      <w:pPr>
        <w:ind w:left="5429"/>
        <w:spacing w:before="19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3"/>
        </w:rPr>
        <w:t>202</w:t>
      </w:r>
      <w:r>
        <w:rPr>
          <w:rFonts w:ascii="SimSun" w:hAnsi="SimSun" w:eastAsia="SimSun" w:cs="SimSun"/>
          <w:sz w:val="32"/>
          <w:szCs w:val="32"/>
          <w:spacing w:val="13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3"/>
        </w:rPr>
        <w:t>手</w:t>
      </w:r>
      <w:r>
        <w:rPr>
          <w:rFonts w:ascii="SimSun" w:hAnsi="SimSun" w:eastAsia="SimSun" w:cs="SimSun"/>
          <w:sz w:val="32"/>
          <w:szCs w:val="32"/>
          <w:spacing w:val="14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3"/>
        </w:rPr>
        <w:t>月</w:t>
      </w:r>
      <w:r>
        <w:rPr>
          <w:rFonts w:ascii="SimSun" w:hAnsi="SimSun" w:eastAsia="SimSun" w:cs="SimSun"/>
          <w:sz w:val="32"/>
          <w:szCs w:val="32"/>
          <w:spacing w:val="-4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3"/>
        </w:rPr>
        <w:t>1</w:t>
      </w:r>
      <w:r>
        <w:rPr>
          <w:rFonts w:ascii="SimSun" w:hAnsi="SimSun" w:eastAsia="SimSun" w:cs="SimSun"/>
          <w:sz w:val="32"/>
          <w:szCs w:val="32"/>
          <w:spacing w:val="107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3"/>
        </w:rPr>
        <w:t>日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left="629"/>
        <w:spacing w:before="105"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8"/>
        </w:rPr>
        <w:t>(</w:t>
      </w:r>
      <w:r>
        <w:rPr>
          <w:rFonts w:ascii="SimSun" w:hAnsi="SimSun" w:eastAsia="SimSun" w:cs="SimSun"/>
          <w:sz w:val="32"/>
          <w:szCs w:val="32"/>
          <w:spacing w:val="-2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8"/>
        </w:rPr>
        <w:t>联</w:t>
      </w:r>
      <w:r>
        <w:rPr>
          <w:rFonts w:ascii="SimSun" w:hAnsi="SimSun" w:eastAsia="SimSun" w:cs="SimSun"/>
          <w:sz w:val="32"/>
          <w:szCs w:val="32"/>
          <w:spacing w:val="-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8"/>
        </w:rPr>
        <w:t>系</w:t>
      </w:r>
      <w:r>
        <w:rPr>
          <w:rFonts w:ascii="SimSun" w:hAnsi="SimSun" w:eastAsia="SimSun" w:cs="SimSun"/>
          <w:sz w:val="32"/>
          <w:szCs w:val="32"/>
          <w:spacing w:val="-3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8"/>
        </w:rPr>
        <w:t>人</w:t>
      </w:r>
      <w:r>
        <w:rPr>
          <w:rFonts w:ascii="SimSun" w:hAnsi="SimSun" w:eastAsia="SimSun" w:cs="SimSun"/>
          <w:sz w:val="32"/>
          <w:szCs w:val="32"/>
          <w:spacing w:val="-1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8"/>
        </w:rPr>
        <w:t>：</w:t>
      </w:r>
      <w:r>
        <w:rPr>
          <w:rFonts w:ascii="SimSun" w:hAnsi="SimSun" w:eastAsia="SimSun" w:cs="SimSun"/>
          <w:sz w:val="32"/>
          <w:szCs w:val="32"/>
          <w:spacing w:val="-40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8"/>
        </w:rPr>
        <w:t>赵</w:t>
      </w:r>
      <w:r>
        <w:rPr>
          <w:rFonts w:ascii="SimSun" w:hAnsi="SimSun" w:eastAsia="SimSun" w:cs="SimSun"/>
          <w:sz w:val="32"/>
          <w:szCs w:val="32"/>
          <w:spacing w:val="-30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8"/>
        </w:rPr>
        <w:t>云</w:t>
      </w:r>
      <w:r>
        <w:rPr>
          <w:rFonts w:ascii="SimSun" w:hAnsi="SimSun" w:eastAsia="SimSun" w:cs="SimSun"/>
          <w:sz w:val="32"/>
          <w:szCs w:val="32"/>
          <w:spacing w:val="-1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8"/>
        </w:rPr>
        <w:t>；</w:t>
      </w:r>
      <w:r>
        <w:rPr>
          <w:rFonts w:ascii="SimSun" w:hAnsi="SimSun" w:eastAsia="SimSun" w:cs="SimSun"/>
          <w:sz w:val="32"/>
          <w:szCs w:val="32"/>
          <w:spacing w:val="55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8"/>
        </w:rPr>
        <w:t>电</w:t>
      </w:r>
      <w:r>
        <w:rPr>
          <w:rFonts w:ascii="SimSun" w:hAnsi="SimSun" w:eastAsia="SimSun" w:cs="SimSun"/>
          <w:sz w:val="32"/>
          <w:szCs w:val="32"/>
          <w:spacing w:val="-40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8"/>
        </w:rPr>
        <w:t>话</w:t>
      </w:r>
      <w:r>
        <w:rPr>
          <w:rFonts w:ascii="SimSun" w:hAnsi="SimSun" w:eastAsia="SimSun" w:cs="SimSun"/>
          <w:sz w:val="32"/>
          <w:szCs w:val="32"/>
          <w:spacing w:val="-1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8"/>
        </w:rPr>
        <w:t>：</w:t>
      </w:r>
      <w:r>
        <w:rPr>
          <w:rFonts w:ascii="SimSun" w:hAnsi="SimSun" w:eastAsia="SimSun" w:cs="SimSun"/>
          <w:sz w:val="32"/>
          <w:szCs w:val="32"/>
          <w:spacing w:val="-6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8"/>
        </w:rPr>
        <w:t>027-85710613;</w:t>
      </w:r>
      <w:r>
        <w:rPr>
          <w:rFonts w:ascii="SimSun" w:hAnsi="SimSun" w:eastAsia="SimSun" w:cs="SimSun"/>
          <w:sz w:val="32"/>
          <w:szCs w:val="32"/>
          <w:spacing w:val="17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18"/>
        </w:rPr>
        <w:t>邮</w:t>
      </w:r>
      <w:r>
        <w:rPr>
          <w:rFonts w:ascii="SimSun" w:hAnsi="SimSun" w:eastAsia="SimSun" w:cs="SimSun"/>
          <w:sz w:val="32"/>
          <w:szCs w:val="32"/>
          <w:spacing w:val="-39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8"/>
        </w:rPr>
        <w:t>箱</w:t>
      </w:r>
      <w:r>
        <w:rPr>
          <w:rFonts w:ascii="SimSun" w:hAnsi="SimSun" w:eastAsia="SimSun" w:cs="SimSun"/>
          <w:sz w:val="32"/>
          <w:szCs w:val="32"/>
          <w:spacing w:val="-5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18"/>
        </w:rPr>
        <w:t>：</w:t>
      </w:r>
    </w:p>
    <w:p>
      <w:pPr>
        <w:spacing w:before="189" w:line="214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"/>
        </w:rPr>
        <w:t>2717262260qq.com)</w:t>
      </w:r>
    </w:p>
    <w:p>
      <w:pPr>
        <w:sectPr>
          <w:footerReference w:type="default" r:id="rId4"/>
          <w:pgSz w:w="11900" w:h="16820"/>
          <w:pgMar w:top="1397" w:right="1758" w:bottom="1186" w:left="1460" w:header="0" w:footer="1007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before="104" w:line="22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5"/>
        </w:rPr>
        <w:t>附件</w:t>
      </w:r>
    </w:p>
    <w:p>
      <w:pPr>
        <w:ind w:left="4661"/>
        <w:spacing w:before="261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3"/>
        </w:rPr>
        <w:t>对外劳务合作企业信息表</w:t>
      </w:r>
    </w:p>
    <w:p>
      <w:pPr>
        <w:rPr/>
      </w:pPr>
      <w:r/>
    </w:p>
    <w:p>
      <w:pPr>
        <w:rPr/>
      </w:pPr>
      <w:r/>
    </w:p>
    <w:p>
      <w:pPr>
        <w:spacing w:line="198" w:lineRule="exact"/>
        <w:rPr/>
      </w:pPr>
      <w:r/>
    </w:p>
    <w:tbl>
      <w:tblPr>
        <w:tblStyle w:val="2"/>
        <w:tblW w:w="13420" w:type="dxa"/>
        <w:tblInd w:w="34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85"/>
        <w:gridCol w:w="1609"/>
        <w:gridCol w:w="1289"/>
        <w:gridCol w:w="1779"/>
        <w:gridCol w:w="1189"/>
        <w:gridCol w:w="1908"/>
        <w:gridCol w:w="2818"/>
        <w:gridCol w:w="2043"/>
      </w:tblGrid>
      <w:tr>
        <w:trPr>
          <w:trHeight w:val="783" w:hRule="atLeast"/>
        </w:trPr>
        <w:tc>
          <w:tcPr>
            <w:tcW w:w="78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55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8"/>
              </w:rPr>
              <w:t>序号</w:t>
            </w:r>
          </w:p>
        </w:tc>
        <w:tc>
          <w:tcPr>
            <w:tcW w:w="16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29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企业名称</w:t>
            </w:r>
          </w:p>
        </w:tc>
        <w:tc>
          <w:tcPr>
            <w:tcW w:w="3068" w:type="dxa"/>
            <w:vAlign w:val="top"/>
            <w:gridSpan w:val="2"/>
          </w:tcPr>
          <w:p>
            <w:pPr>
              <w:ind w:left="821"/>
              <w:spacing w:before="25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法定代表人</w:t>
            </w:r>
          </w:p>
        </w:tc>
        <w:tc>
          <w:tcPr>
            <w:tcW w:w="3097" w:type="dxa"/>
            <w:vAlign w:val="top"/>
            <w:gridSpan w:val="2"/>
          </w:tcPr>
          <w:p>
            <w:pPr>
              <w:ind w:left="843"/>
              <w:spacing w:before="25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分管负责人</w:t>
            </w:r>
          </w:p>
        </w:tc>
        <w:tc>
          <w:tcPr>
            <w:tcW w:w="2818" w:type="dxa"/>
            <w:vAlign w:val="top"/>
          </w:tcPr>
          <w:p>
            <w:pPr>
              <w:ind w:left="355" w:right="290" w:firstLine="70"/>
              <w:spacing w:before="106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备用金缴纳形式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(现金存款/保函)</w:t>
            </w:r>
          </w:p>
        </w:tc>
        <w:tc>
          <w:tcPr>
            <w:tcW w:w="2043" w:type="dxa"/>
            <w:vAlign w:val="top"/>
          </w:tcPr>
          <w:p>
            <w:pPr>
              <w:ind w:left="462" w:right="160" w:hanging="280"/>
              <w:spacing w:before="94" w:line="22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b/>
                <w:bCs/>
                <w:spacing w:val="-2"/>
              </w:rPr>
              <w:t>备用金有效期</w:t>
            </w: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b/>
                <w:bCs/>
                <w:spacing w:val="1"/>
              </w:rPr>
              <w:t>起止时间</w:t>
            </w:r>
          </w:p>
        </w:tc>
      </w:tr>
      <w:tr>
        <w:trPr>
          <w:trHeight w:val="669" w:hRule="atLeast"/>
        </w:trPr>
        <w:tc>
          <w:tcPr>
            <w:tcW w:w="78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ind w:left="351"/>
              <w:spacing w:before="203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8"/>
              </w:rPr>
              <w:t>姓名</w:t>
            </w:r>
          </w:p>
        </w:tc>
        <w:tc>
          <w:tcPr>
            <w:tcW w:w="1779" w:type="dxa"/>
            <w:vAlign w:val="top"/>
          </w:tcPr>
          <w:p>
            <w:pPr>
              <w:ind w:left="322"/>
              <w:spacing w:before="20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手机号码</w:t>
            </w:r>
          </w:p>
        </w:tc>
        <w:tc>
          <w:tcPr>
            <w:tcW w:w="1189" w:type="dxa"/>
            <w:vAlign w:val="top"/>
          </w:tcPr>
          <w:p>
            <w:pPr>
              <w:ind w:left="303"/>
              <w:spacing w:before="203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8"/>
              </w:rPr>
              <w:t>姓名</w:t>
            </w:r>
          </w:p>
        </w:tc>
        <w:tc>
          <w:tcPr>
            <w:tcW w:w="1908" w:type="dxa"/>
            <w:vAlign w:val="top"/>
          </w:tcPr>
          <w:p>
            <w:pPr>
              <w:ind w:left="384"/>
              <w:spacing w:before="20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手机号码</w:t>
            </w: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8" w:hRule="atLeast"/>
        </w:trPr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8" w:hRule="atLeast"/>
        </w:trPr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8" w:hRule="atLeast"/>
        </w:trPr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3" w:hRule="atLeast"/>
        </w:trPr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6"/>
      <w:pgSz w:w="16820" w:h="11900"/>
      <w:pgMar w:top="1011" w:right="1645" w:bottom="1316" w:left="1404" w:header="0" w:footer="113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69"/>
      <w:spacing w:after="85" w:line="59" w:lineRule="exact"/>
      <w:textAlignment w:val="center"/>
      <w:rPr/>
    </w:pPr>
    <w:r>
      <w:drawing>
        <wp:inline distT="0" distB="0" distL="0" distR="0">
          <wp:extent cx="5664201" cy="38023"/>
          <wp:effectExtent l="0" t="0" r="0" b="0"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664201" cy="38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ind w:left="4409"/>
      <w:spacing w:before="1"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89"/>
      <w:spacing w:line="182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69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5"/>
      <w:spacing w:line="182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4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footer" Target="footer4.xml"/><Relationship Id="rId5" Type="http://schemas.openxmlformats.org/officeDocument/2006/relationships/image" Target="media/image3.png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2.jpeg"/><Relationship Id="rId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6358f3c8b01fb900153f7887</cp:keywords>
  <dcterms:created xsi:type="dcterms:W3CDTF">2022-10-26T16:46:10Z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2022-10-26T16:46:10</vt:filetime>
  </property>
</Properties>
</file>